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5" w:rsidRPr="00CB6875" w:rsidRDefault="00CB6875" w:rsidP="00CB6875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10AE43" wp14:editId="55FA3FA4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75" w:rsidRPr="00CB6875" w:rsidRDefault="00CB6875" w:rsidP="00CB6875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«Управление физической культуры и спорта городского округа Богданович»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Гагарина  ул., дом 32, , город Богданович, 623530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тел./факс 8(34376) 5-00-20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B6875" w:rsidRPr="00CB6875" w:rsidRDefault="00CB6875" w:rsidP="00CB68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7EB4" w:rsidRPr="003C7EB4" w:rsidRDefault="00CB6875" w:rsidP="003C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11апреля</w:t>
      </w:r>
      <w:r w:rsidR="003C7E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7E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7EB4">
        <w:rPr>
          <w:rFonts w:ascii="Times New Roman" w:hAnsi="Times New Roman" w:cs="Times New Roman"/>
          <w:sz w:val="24"/>
          <w:szCs w:val="24"/>
        </w:rPr>
        <w:tab/>
      </w:r>
      <w:r w:rsidR="003C7EB4">
        <w:rPr>
          <w:rFonts w:ascii="Times New Roman" w:hAnsi="Times New Roman" w:cs="Times New Roman"/>
          <w:sz w:val="24"/>
          <w:szCs w:val="24"/>
        </w:rPr>
        <w:tab/>
      </w:r>
      <w:r w:rsid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</w:r>
      <w:r w:rsidR="003C7EB4" w:rsidRPr="003C7EB4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:rsidR="003C7EB4" w:rsidRPr="003C7EB4" w:rsidRDefault="003C7EB4" w:rsidP="003C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EB4" w:rsidRDefault="003C7EB4" w:rsidP="003C7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3C7EB4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3C7EB4" w:rsidRDefault="003C7EB4" w:rsidP="003C7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2A13" w:rsidRPr="00701F8F" w:rsidRDefault="003C7EB4" w:rsidP="00182A1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 xml:space="preserve">ТЕМА: Информирование </w:t>
      </w:r>
      <w:r w:rsidR="00CB6875" w:rsidRPr="00701F8F">
        <w:rPr>
          <w:rFonts w:ascii="Times New Roman" w:hAnsi="Times New Roman" w:cs="Times New Roman"/>
          <w:b/>
          <w:sz w:val="24"/>
          <w:szCs w:val="24"/>
        </w:rPr>
        <w:t>сотрудников МКУ УФКиС ГО Богданович</w:t>
      </w:r>
      <w:r w:rsidRPr="00701F8F">
        <w:rPr>
          <w:rFonts w:ascii="Times New Roman" w:hAnsi="Times New Roman" w:cs="Times New Roman"/>
          <w:b/>
          <w:sz w:val="24"/>
          <w:szCs w:val="24"/>
        </w:rPr>
        <w:t xml:space="preserve"> с целью усиления контроля по противодействию коррупции.</w:t>
      </w:r>
      <w:r w:rsidR="00182A13" w:rsidRPr="0070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A13" w:rsidRPr="00182A1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Конфликт интересов</w:t>
      </w:r>
    </w:p>
    <w:p w:rsidR="003C7EB4" w:rsidRDefault="003C7EB4" w:rsidP="00182A13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 xml:space="preserve">присутствовало – </w:t>
      </w:r>
      <w:r w:rsidR="00CB6875">
        <w:rPr>
          <w:rFonts w:ascii="Times New Roman" w:hAnsi="Times New Roman" w:cs="Times New Roman"/>
          <w:sz w:val="24"/>
          <w:szCs w:val="24"/>
        </w:rPr>
        <w:t>19</w:t>
      </w:r>
      <w:r w:rsidRPr="003C7EB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82A13">
        <w:rPr>
          <w:rFonts w:ascii="Times New Roman" w:hAnsi="Times New Roman" w:cs="Times New Roman"/>
          <w:sz w:val="24"/>
          <w:szCs w:val="24"/>
        </w:rPr>
        <w:t xml:space="preserve">, </w:t>
      </w:r>
      <w:r w:rsidR="00CB6875">
        <w:rPr>
          <w:rFonts w:ascii="Times New Roman" w:hAnsi="Times New Roman" w:cs="Times New Roman"/>
          <w:sz w:val="24"/>
          <w:szCs w:val="24"/>
        </w:rPr>
        <w:t>докладчик: Юрисконсульт Казанцева И.Ф.</w:t>
      </w:r>
    </w:p>
    <w:p w:rsidR="003C7EB4" w:rsidRDefault="003C7EB4" w:rsidP="003C7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7EB4" w:rsidRDefault="003C7EB4" w:rsidP="003C7E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 xml:space="preserve">Для информирования </w:t>
      </w:r>
      <w:r w:rsidR="00CB6875">
        <w:rPr>
          <w:rFonts w:ascii="Times New Roman" w:hAnsi="Times New Roman" w:cs="Times New Roman"/>
          <w:sz w:val="24"/>
          <w:szCs w:val="24"/>
        </w:rPr>
        <w:t>сотрудников</w:t>
      </w:r>
      <w:r w:rsidRPr="003C7EB4">
        <w:rPr>
          <w:rFonts w:ascii="Times New Roman" w:hAnsi="Times New Roman" w:cs="Times New Roman"/>
          <w:sz w:val="24"/>
          <w:szCs w:val="24"/>
        </w:rPr>
        <w:t xml:space="preserve"> с целью усиления контроля </w:t>
      </w:r>
      <w:r w:rsidR="004B4F44">
        <w:rPr>
          <w:rFonts w:ascii="Times New Roman" w:hAnsi="Times New Roman" w:cs="Times New Roman"/>
          <w:sz w:val="24"/>
          <w:szCs w:val="24"/>
        </w:rPr>
        <w:t xml:space="preserve">и информирования сотрудников и населения ГО Богданович </w:t>
      </w:r>
      <w:r w:rsidRPr="003C7EB4">
        <w:rPr>
          <w:rFonts w:ascii="Times New Roman" w:hAnsi="Times New Roman" w:cs="Times New Roman"/>
          <w:sz w:val="24"/>
          <w:szCs w:val="24"/>
        </w:rPr>
        <w:t>по</w:t>
      </w:r>
      <w:r w:rsidR="004B4F44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3C7EB4">
        <w:rPr>
          <w:rFonts w:ascii="Times New Roman" w:hAnsi="Times New Roman" w:cs="Times New Roman"/>
          <w:sz w:val="24"/>
          <w:szCs w:val="24"/>
        </w:rPr>
        <w:t>противодействи</w:t>
      </w:r>
      <w:r w:rsidR="004B4F44">
        <w:rPr>
          <w:rFonts w:ascii="Times New Roman" w:hAnsi="Times New Roman" w:cs="Times New Roman"/>
          <w:sz w:val="24"/>
          <w:szCs w:val="24"/>
        </w:rPr>
        <w:t>я</w:t>
      </w:r>
      <w:r w:rsidRPr="003C7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EB4">
        <w:rPr>
          <w:rFonts w:ascii="Times New Roman" w:hAnsi="Times New Roman" w:cs="Times New Roman"/>
          <w:sz w:val="24"/>
          <w:szCs w:val="24"/>
        </w:rPr>
        <w:t>коррупции</w:t>
      </w:r>
      <w:r w:rsidR="004B4F44">
        <w:rPr>
          <w:rFonts w:ascii="Times New Roman" w:hAnsi="Times New Roman" w:cs="Times New Roman"/>
          <w:sz w:val="24"/>
          <w:szCs w:val="24"/>
        </w:rPr>
        <w:t xml:space="preserve">, </w:t>
      </w:r>
      <w:r w:rsidRPr="003C7E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C7EB4">
        <w:rPr>
          <w:rFonts w:ascii="Times New Roman" w:hAnsi="Times New Roman" w:cs="Times New Roman"/>
          <w:sz w:val="24"/>
          <w:szCs w:val="24"/>
        </w:rPr>
        <w:t xml:space="preserve"> </w:t>
      </w:r>
      <w:r w:rsidR="004B4F44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3C7EB4">
        <w:rPr>
          <w:rFonts w:ascii="Times New Roman" w:hAnsi="Times New Roman" w:cs="Times New Roman"/>
          <w:sz w:val="24"/>
          <w:szCs w:val="24"/>
        </w:rPr>
        <w:t>стендах 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казенном учреждении </w:t>
      </w:r>
      <w:r w:rsidRPr="003C7EB4">
        <w:rPr>
          <w:rFonts w:ascii="Times New Roman" w:hAnsi="Times New Roman" w:cs="Times New Roman"/>
          <w:sz w:val="24"/>
          <w:szCs w:val="24"/>
        </w:rPr>
        <w:t>«Управление физической культуры и спорта городского округа Богданович»</w:t>
      </w:r>
      <w:r w:rsidR="00CB68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68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B6875">
        <w:rPr>
          <w:rFonts w:ascii="Times New Roman" w:hAnsi="Times New Roman" w:cs="Times New Roman"/>
          <w:sz w:val="24"/>
          <w:szCs w:val="24"/>
        </w:rPr>
        <w:t>. С\к «Колорит», С\б «Березка»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B4">
        <w:rPr>
          <w:rFonts w:ascii="Times New Roman" w:hAnsi="Times New Roman" w:cs="Times New Roman"/>
          <w:sz w:val="24"/>
          <w:szCs w:val="24"/>
        </w:rPr>
        <w:t xml:space="preserve">имеется </w:t>
      </w:r>
      <w:proofErr w:type="gramStart"/>
      <w:r w:rsidRPr="003C7EB4">
        <w:rPr>
          <w:rFonts w:ascii="Times New Roman" w:hAnsi="Times New Roman" w:cs="Times New Roman"/>
          <w:sz w:val="24"/>
          <w:szCs w:val="24"/>
        </w:rPr>
        <w:t>информация  (</w:t>
      </w:r>
      <w:proofErr w:type="gramEnd"/>
      <w:r w:rsidRPr="003C7EB4">
        <w:rPr>
          <w:rFonts w:ascii="Times New Roman" w:hAnsi="Times New Roman" w:cs="Times New Roman"/>
          <w:sz w:val="24"/>
          <w:szCs w:val="24"/>
        </w:rPr>
        <w:t>Памятка    противодействи</w:t>
      </w:r>
      <w:r w:rsidR="00CB6875">
        <w:rPr>
          <w:rFonts w:ascii="Times New Roman" w:hAnsi="Times New Roman" w:cs="Times New Roman"/>
          <w:sz w:val="24"/>
          <w:szCs w:val="24"/>
        </w:rPr>
        <w:t>е</w:t>
      </w:r>
      <w:r w:rsidRPr="003C7EB4">
        <w:rPr>
          <w:rFonts w:ascii="Times New Roman" w:hAnsi="Times New Roman" w:cs="Times New Roman"/>
          <w:sz w:val="24"/>
          <w:szCs w:val="24"/>
        </w:rPr>
        <w:t xml:space="preserve">  коррупции</w:t>
      </w:r>
      <w:r w:rsidR="00CB6875">
        <w:rPr>
          <w:rFonts w:ascii="Times New Roman" w:hAnsi="Times New Roman" w:cs="Times New Roman"/>
          <w:sz w:val="24"/>
          <w:szCs w:val="24"/>
        </w:rPr>
        <w:t xml:space="preserve"> в спорте</w:t>
      </w:r>
      <w:r w:rsidRPr="003C7EB4">
        <w:rPr>
          <w:rFonts w:ascii="Times New Roman" w:hAnsi="Times New Roman" w:cs="Times New Roman"/>
          <w:sz w:val="24"/>
          <w:szCs w:val="24"/>
        </w:rPr>
        <w:t>,  телефоны  и  адрес   организац</w:t>
      </w:r>
      <w:r w:rsidR="004B4F4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75">
        <w:rPr>
          <w:rFonts w:ascii="Times New Roman" w:hAnsi="Times New Roman" w:cs="Times New Roman"/>
          <w:sz w:val="24"/>
          <w:szCs w:val="24"/>
        </w:rPr>
        <w:t>и учреждений, куда можно сообщить о фактах коррупции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57FA" w:rsidRDefault="003C7EB4" w:rsidP="008B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>Также имеется необходимая информация о порядке оказания платных услуг.</w:t>
      </w:r>
    </w:p>
    <w:p w:rsidR="00182A13" w:rsidRDefault="00182A13" w:rsidP="008B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875" w:rsidRDefault="003C7EB4" w:rsidP="008B57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Ведётся м</w:t>
      </w:r>
      <w:r w:rsidRPr="003C7EB4">
        <w:rPr>
          <w:rFonts w:ascii="Times New Roman" w:hAnsi="Times New Roman" w:cs="Times New Roman"/>
          <w:sz w:val="24"/>
          <w:szCs w:val="24"/>
        </w:rPr>
        <w:t xml:space="preserve">ониторинг публикаций в средствах массовой информации о фактах проявления коррупции </w:t>
      </w:r>
      <w:r w:rsidR="00CB6875">
        <w:rPr>
          <w:rFonts w:ascii="Times New Roman" w:hAnsi="Times New Roman" w:cs="Times New Roman"/>
          <w:sz w:val="24"/>
          <w:szCs w:val="24"/>
        </w:rPr>
        <w:t xml:space="preserve">на территории ГО Богданович. </w:t>
      </w:r>
    </w:p>
    <w:p w:rsidR="00182A13" w:rsidRPr="00182A13" w:rsidRDefault="00182A13" w:rsidP="00182A13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82A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Конфликт интересов</w:t>
      </w:r>
    </w:p>
    <w:p w:rsidR="00975D6D" w:rsidRDefault="004B4F44" w:rsidP="009A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</w:t>
      </w:r>
      <w:r w:rsidRPr="00182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75D6D" w:rsidRPr="00182A13">
        <w:rPr>
          <w:rFonts w:ascii="Times New Roman" w:hAnsi="Times New Roman" w:cs="Times New Roman"/>
          <w:sz w:val="24"/>
          <w:szCs w:val="24"/>
        </w:rPr>
        <w:t>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A13" w:rsidRPr="00182A13" w:rsidRDefault="00182A13" w:rsidP="009A08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21474" w:rsidRPr="00975D6D" w:rsidRDefault="00182A13" w:rsidP="004B4F4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указанной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4B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Pr="00182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75D6D" w:rsidRPr="00975D6D" w:rsidRDefault="004B4F44" w:rsidP="004B4F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МКУ УФКиС ГО Богданович принято </w:t>
      </w:r>
      <w:r w:rsidR="00182A13" w:rsidRPr="00975D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75D6D" w:rsidRPr="00975D6D">
        <w:rPr>
          <w:rFonts w:ascii="Times New Roman" w:hAnsi="Times New Roman" w:cs="Times New Roman"/>
          <w:sz w:val="24"/>
          <w:szCs w:val="24"/>
          <w:lang w:eastAsia="ru-RU"/>
        </w:rPr>
        <w:t>о конфликте интересов работников Учреждения от 25.02.2016г.№ 17\1, с которым ознакомлены сотрудники МКУ УФКиС ГО Богданович</w:t>
      </w:r>
      <w:r w:rsidR="00A2147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Повторно прошло обсуждение данного положения с целью предотвращения конфликта интересов.</w:t>
      </w:r>
    </w:p>
    <w:p w:rsidR="00182A13" w:rsidRDefault="00182A13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4B4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4B4F44">
        <w:rPr>
          <w:rFonts w:ascii="Times New Roman" w:hAnsi="Times New Roman" w:cs="Times New Roman"/>
          <w:sz w:val="24"/>
          <w:szCs w:val="24"/>
        </w:rPr>
        <w:t>!!</w:t>
      </w: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D6D" w:rsidRDefault="00975D6D" w:rsidP="00182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F8F" w:rsidRPr="00CB6875" w:rsidRDefault="00701F8F" w:rsidP="00701F8F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34145" wp14:editId="2CEBAA77">
            <wp:extent cx="443079" cy="546907"/>
            <wp:effectExtent l="0" t="0" r="0" b="0"/>
            <wp:docPr id="2" name="Рисунок 2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8F" w:rsidRPr="00CB6875" w:rsidRDefault="00701F8F" w:rsidP="00701F8F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«Управление физической культуры и спорта городского округа Богданович»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Гагарина  ул., дом 32, , город Богданович, 623530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тел./факс 8(34376) 5-00-20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01F8F" w:rsidRPr="00CB6875" w:rsidRDefault="00701F8F" w:rsidP="00701F8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44E">
        <w:rPr>
          <w:rFonts w:ascii="Times New Roman" w:hAnsi="Times New Roman" w:cs="Times New Roman"/>
          <w:sz w:val="24"/>
          <w:szCs w:val="24"/>
        </w:rPr>
        <w:t>0</w:t>
      </w:r>
      <w:r w:rsidR="008347A9">
        <w:rPr>
          <w:rFonts w:ascii="Times New Roman" w:hAnsi="Times New Roman" w:cs="Times New Roman"/>
          <w:sz w:val="24"/>
          <w:szCs w:val="24"/>
        </w:rPr>
        <w:t>6</w:t>
      </w:r>
      <w:r w:rsidRPr="0064144E">
        <w:rPr>
          <w:rFonts w:ascii="Times New Roman" w:hAnsi="Times New Roman" w:cs="Times New Roman"/>
          <w:sz w:val="24"/>
          <w:szCs w:val="24"/>
        </w:rPr>
        <w:t xml:space="preserve"> </w:t>
      </w:r>
      <w:r w:rsidR="008347A9">
        <w:rPr>
          <w:rFonts w:ascii="Times New Roman" w:hAnsi="Times New Roman" w:cs="Times New Roman"/>
          <w:sz w:val="24"/>
          <w:szCs w:val="24"/>
        </w:rPr>
        <w:t>июня</w:t>
      </w:r>
      <w:r w:rsidRPr="0064144E">
        <w:rPr>
          <w:rFonts w:ascii="Times New Roman" w:hAnsi="Times New Roman" w:cs="Times New Roman"/>
          <w:sz w:val="24"/>
          <w:szCs w:val="24"/>
        </w:rPr>
        <w:t xml:space="preserve"> 201</w:t>
      </w:r>
      <w:r w:rsidR="009A0805">
        <w:rPr>
          <w:rFonts w:ascii="Times New Roman" w:hAnsi="Times New Roman" w:cs="Times New Roman"/>
          <w:sz w:val="24"/>
          <w:szCs w:val="24"/>
        </w:rPr>
        <w:t>9</w:t>
      </w:r>
      <w:r w:rsidRPr="006414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44E" w:rsidRPr="00701F8F" w:rsidRDefault="0064144E" w:rsidP="006414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>Семинар по противодействию коррупции</w:t>
      </w:r>
    </w:p>
    <w:p w:rsidR="0064144E" w:rsidRPr="0064144E" w:rsidRDefault="0064144E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805" w:rsidRPr="00701F8F" w:rsidRDefault="0064144E" w:rsidP="006414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A0805" w:rsidRPr="00701F8F">
        <w:rPr>
          <w:rFonts w:ascii="Times New Roman" w:hAnsi="Times New Roman" w:cs="Times New Roman"/>
          <w:b/>
          <w:sz w:val="24"/>
          <w:szCs w:val="24"/>
        </w:rPr>
        <w:t xml:space="preserve">Взаимодействие кадровых служб с правоохранительными органами в сфере противодействия коррупции </w:t>
      </w:r>
    </w:p>
    <w:p w:rsidR="00701F8F" w:rsidRPr="00701F8F" w:rsidRDefault="00701F8F" w:rsidP="00701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>присутствовало – 25 человек, семинар проводился на территории С\б «Березка»</w:t>
      </w:r>
    </w:p>
    <w:p w:rsidR="00701F8F" w:rsidRPr="00701F8F" w:rsidRDefault="00701F8F" w:rsidP="00701F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>докладчик: специалист по кадрам Кротова Н.И.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Борьба с коррупцией невозможна без согласованных усилий всех без исключения органов государственной власти, местного самоуправления, их должностных лиц, а также граждан, организаций и институтов гражданского общества. При этом каждый из субъектов антикоррупционной деятельности выполняет свою специфичную роль в этом процессе, обусловленную его компетенцией. Без организации эффективного взаимодействия правоохранительных органов с иными государственными органами невозможно достичь общей цели – искоренение коррупции. 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Правовой основой взаимодействия кадровых служб и правоохранительных органов является Федеральный закон от 25.12.2008 № 273-ФЗ «О противодействии коррупции», часть 4 статьи 5 которого 93 устанавливает, что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 Взаимодействие должно строиться на основе соблюдения его участниками принципов законности, самостоятельности органов в пределах своей компетенции и согласованности усилий в достижении общего результата. 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взаимодействуют с правоохранительными органами в рамках деятельности межведомственных рабочих групп, проведения совместных совещаний,  путем организации информационного обмена, посредством заключения соглашений о взаимодействии, проведения совместных мероприятий по повышению профессионального уровня работников кадровых служб (семинаров, конференций, круглых столов и тому подобное). Кроме того, нормативно-правовыми актами в сфере противодействия коррупции предусмотрено непосредственное взаимодействие подразделений кадровых служб по профилактике коррупционных и иных правонарушений (должностных лиц кадровых служб, ответственных за эту работу) с правоохранительными органами. Так, в соответствии с подпунктом «к» пункта 3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 на подразделения кадровых служб по профилактике коррупционных и иных правонарушений (должностных лиц кадровых служб, ответственных за эту работу) возложена функция взаимодействия с правоохранительными органами в установленной сфере деятельности. </w:t>
      </w:r>
    </w:p>
    <w:p w:rsidR="009A0805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lastRenderedPageBreak/>
        <w:t>Исходя из целей и задач, поставленных законодательством перед кадровыми подразделениями, они осуществляют взаимодействие с правоохранительными органами при проведении проверок достоверности и полноты сведений о доходах, расходах, об имуществе и обязательствах имущественного характера и иных сведений, представляемых гражданами</w:t>
      </w:r>
      <w:r w:rsidR="00405398" w:rsidRPr="00701F8F">
        <w:rPr>
          <w:rFonts w:ascii="Times New Roman" w:hAnsi="Times New Roman" w:cs="Times New Roman"/>
          <w:sz w:val="24"/>
          <w:szCs w:val="24"/>
        </w:rPr>
        <w:t>.</w:t>
      </w:r>
      <w:r w:rsidRPr="00701F8F">
        <w:rPr>
          <w:rFonts w:ascii="Times New Roman" w:hAnsi="Times New Roman" w:cs="Times New Roman"/>
          <w:sz w:val="24"/>
          <w:szCs w:val="24"/>
        </w:rPr>
        <w:t xml:space="preserve"> В свою очередь, необходимость в осуществлении взаимодействия может возникнуть при решении правоохранительными органами возложенных на них задач по выявлению, предупреждению, пресечению и расследованию коррупционных преступлений. </w:t>
      </w:r>
    </w:p>
    <w:p w:rsidR="009A0805" w:rsidRPr="00701F8F" w:rsidRDefault="00701F8F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>В</w:t>
      </w:r>
      <w:r w:rsidR="009A0805" w:rsidRPr="00701F8F">
        <w:rPr>
          <w:rFonts w:ascii="Times New Roman" w:hAnsi="Times New Roman" w:cs="Times New Roman"/>
          <w:sz w:val="24"/>
          <w:szCs w:val="24"/>
        </w:rPr>
        <w:t xml:space="preserve">заимодействие носит двусторонний характер: с одной стороны, кадровые подразделения рассматривают поступившие из правоохранительных органов материалы, организуют по ним соответствующие проверки, а с другой стороны, они направляют в установленном порядке в правоохранительные органы запросы и сообщения о фактах совершения коррупционных правонарушений, имеющих признаки преступлений и административных правонарушений, а также оказывают содействие в проведении </w:t>
      </w:r>
      <w:proofErr w:type="spellStart"/>
      <w:r w:rsidR="009A0805" w:rsidRPr="00701F8F">
        <w:rPr>
          <w:rFonts w:ascii="Times New Roman" w:hAnsi="Times New Roman" w:cs="Times New Roman"/>
          <w:sz w:val="24"/>
          <w:szCs w:val="24"/>
        </w:rPr>
        <w:t>оперативнорозыскных</w:t>
      </w:r>
      <w:proofErr w:type="spellEnd"/>
      <w:r w:rsidR="009A0805" w:rsidRPr="00701F8F">
        <w:rPr>
          <w:rFonts w:ascii="Times New Roman" w:hAnsi="Times New Roman" w:cs="Times New Roman"/>
          <w:sz w:val="24"/>
          <w:szCs w:val="24"/>
        </w:rPr>
        <w:t xml:space="preserve"> мероприятий, расследовании преступлений, проведении прокурорских проверок. Как показывает практика, чаще всего взаимодействие органов государственной власти с правоохранительными органами осуществляется при проведении проверки достоверности и полноты сведений о доходах, расходах, об имуществе и обязательствах имущественного характера. </w:t>
      </w:r>
    </w:p>
    <w:p w:rsidR="00701F8F" w:rsidRPr="00701F8F" w:rsidRDefault="009A0805" w:rsidP="00701F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 Еще один аспект взаимодействия связан с уведомлением  служащими о фактах склонения к совершению коррупционных правонарушений. Согласно части 1 статьи 9 Федерального закона «О противодействии коррупции» </w:t>
      </w:r>
      <w:r w:rsidR="00701F8F" w:rsidRPr="00701F8F">
        <w:rPr>
          <w:rFonts w:ascii="Times New Roman" w:hAnsi="Times New Roman" w:cs="Times New Roman"/>
          <w:sz w:val="24"/>
          <w:szCs w:val="24"/>
        </w:rPr>
        <w:t>сотрудник</w:t>
      </w:r>
      <w:r w:rsidRPr="00701F8F">
        <w:rPr>
          <w:rFonts w:ascii="Times New Roman" w:hAnsi="Times New Roman" w:cs="Times New Roman"/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  <w:r w:rsidR="00701F8F" w:rsidRPr="00701F8F">
        <w:rPr>
          <w:rFonts w:ascii="Times New Roman" w:hAnsi="Times New Roman" w:cs="Times New Roman"/>
          <w:sz w:val="24"/>
          <w:szCs w:val="24"/>
        </w:rPr>
        <w:t>согласно Порядка уведомления 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МКУ УФКиС ГО Богданович (Приказ от 06.06.2019г.№ 37</w:t>
      </w:r>
    </w:p>
    <w:p w:rsidR="00701F8F" w:rsidRPr="00701F8F" w:rsidRDefault="009A0805" w:rsidP="00701F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 Невыполнение служащим обязанности по уведомлению о факте его склонения к совершению коррупционного правонарушения, является правонарушением, которое влечет увольнение с занимаемой должности, а также привлечение его к иным видам ответственности в соответствии с законодательством Российской Федерации. </w:t>
      </w:r>
    </w:p>
    <w:p w:rsidR="00405398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В настоящее время иные (специальные) виды ответственности за невыполнение указанной обязанности законодательством не установлены, вместе с тем при определенных обстоятельствах (в частности, при согласии должностного лица на совершение коррупционного правонарушения и </w:t>
      </w:r>
      <w:proofErr w:type="spellStart"/>
      <w:r w:rsidRPr="00701F8F">
        <w:rPr>
          <w:rFonts w:ascii="Times New Roman" w:hAnsi="Times New Roman" w:cs="Times New Roman"/>
          <w:sz w:val="24"/>
          <w:szCs w:val="24"/>
        </w:rPr>
        <w:t>неуведомлении</w:t>
      </w:r>
      <w:proofErr w:type="spellEnd"/>
      <w:r w:rsidRPr="00701F8F">
        <w:rPr>
          <w:rFonts w:ascii="Times New Roman" w:hAnsi="Times New Roman" w:cs="Times New Roman"/>
          <w:sz w:val="24"/>
          <w:szCs w:val="24"/>
        </w:rPr>
        <w:t xml:space="preserve"> об этом работодателя и правоохранительных органов) может встать вопрос о привлечении его к уголовной ответственности за приготовление к преступлению, отнесенному к категории тяжких или особо тяжких (например, к получению взятки в крупном и особо крупном размерах). </w:t>
      </w:r>
    </w:p>
    <w:p w:rsidR="00405398" w:rsidRPr="00701F8F" w:rsidRDefault="009A0805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 Организация эффективного и последовательного взаимодействия органов исполнительной власти с правоохранительными органами является действенным средством предупреждения, выявления, пресечения коррупционных проявлений и привлечения виновных лиц к предусмотренной законом ответственности. </w:t>
      </w:r>
    </w:p>
    <w:p w:rsidR="00405398" w:rsidRPr="00701F8F" w:rsidRDefault="00405398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5398" w:rsidRDefault="00701F8F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476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4769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Pr="00CB6875" w:rsidRDefault="0047699B" w:rsidP="0047699B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CCB1F3" wp14:editId="2AD37B2A">
            <wp:extent cx="443079" cy="546907"/>
            <wp:effectExtent l="0" t="0" r="0" b="0"/>
            <wp:docPr id="4" name="Рисунок 4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9B" w:rsidRPr="00CB6875" w:rsidRDefault="0047699B" w:rsidP="0047699B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«Управление физической культуры и спорта городского округа Богданович»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Гагарина  ул.</w:t>
      </w:r>
      <w:proofErr w:type="gramEnd"/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дом 32, , город Богданович, 623530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тел./факс 8(34376) 5-00-20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699B" w:rsidRPr="0064144E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Pr="003C7EB4" w:rsidRDefault="0021157D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9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7EB4">
        <w:rPr>
          <w:rFonts w:ascii="Times New Roman" w:hAnsi="Times New Roman" w:cs="Times New Roman"/>
          <w:sz w:val="24"/>
          <w:szCs w:val="24"/>
        </w:rPr>
        <w:tab/>
      </w:r>
      <w:r w:rsidRPr="003C7EB4">
        <w:rPr>
          <w:rFonts w:ascii="Times New Roman" w:hAnsi="Times New Roman" w:cs="Times New Roman"/>
          <w:sz w:val="24"/>
          <w:szCs w:val="24"/>
        </w:rPr>
        <w:tab/>
      </w:r>
      <w:r w:rsidRPr="003C7EB4">
        <w:rPr>
          <w:rFonts w:ascii="Times New Roman" w:hAnsi="Times New Roman" w:cs="Times New Roman"/>
          <w:sz w:val="24"/>
          <w:szCs w:val="24"/>
        </w:rPr>
        <w:tab/>
      </w:r>
      <w:r w:rsidRPr="003C7EB4">
        <w:rPr>
          <w:rFonts w:ascii="Times New Roman" w:hAnsi="Times New Roman" w:cs="Times New Roman"/>
          <w:sz w:val="24"/>
          <w:szCs w:val="24"/>
        </w:rPr>
        <w:tab/>
      </w:r>
      <w:r w:rsidRPr="003C7EB4">
        <w:rPr>
          <w:rFonts w:ascii="Times New Roman" w:hAnsi="Times New Roman" w:cs="Times New Roman"/>
          <w:sz w:val="24"/>
          <w:szCs w:val="24"/>
        </w:rPr>
        <w:tab/>
      </w:r>
      <w:r w:rsidRPr="003C7EB4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:rsidR="0021157D" w:rsidRPr="003C7EB4" w:rsidRDefault="0021157D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14A0">
        <w:rPr>
          <w:rFonts w:ascii="Times New Roman" w:hAnsi="Times New Roman" w:cs="Times New Roman"/>
          <w:b/>
          <w:sz w:val="24"/>
          <w:szCs w:val="24"/>
        </w:rPr>
        <w:t>Семинар по противодействию коррупци</w:t>
      </w:r>
      <w:r w:rsidRPr="003C7EB4">
        <w:rPr>
          <w:rFonts w:ascii="Times New Roman" w:hAnsi="Times New Roman" w:cs="Times New Roman"/>
          <w:sz w:val="24"/>
          <w:szCs w:val="24"/>
        </w:rPr>
        <w:t>и</w:t>
      </w:r>
    </w:p>
    <w:p w:rsidR="0021157D" w:rsidRDefault="0021157D" w:rsidP="002115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57D" w:rsidRPr="003C7EB4" w:rsidRDefault="0021157D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1157D">
        <w:rPr>
          <w:rFonts w:ascii="Times New Roman" w:hAnsi="Times New Roman" w:cs="Times New Roman"/>
          <w:b/>
          <w:sz w:val="24"/>
          <w:szCs w:val="24"/>
        </w:rPr>
        <w:t>Информирование населения с целью усиления контроля по противодействию коррупции.</w:t>
      </w:r>
    </w:p>
    <w:p w:rsidR="0021157D" w:rsidRPr="003C7EB4" w:rsidRDefault="00754B04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МАУ «Многофункциональный спортивный центр «Олимп»</w:t>
      </w:r>
    </w:p>
    <w:p w:rsidR="0021157D" w:rsidRDefault="0021157D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>присутствовало – 25 человек</w:t>
      </w:r>
    </w:p>
    <w:p w:rsidR="0021157D" w:rsidRDefault="0021157D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Казанцева Ирина Федоровна</w:t>
      </w:r>
    </w:p>
    <w:p w:rsidR="0021157D" w:rsidRDefault="0021157D" w:rsidP="002115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2115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B4">
        <w:rPr>
          <w:rFonts w:ascii="Times New Roman" w:hAnsi="Times New Roman" w:cs="Times New Roman"/>
          <w:sz w:val="24"/>
          <w:szCs w:val="24"/>
        </w:rPr>
        <w:t>Для информирования населения с целью усиления контроля по   противодействию коррупции на стендах 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 казенном учреждении </w:t>
      </w:r>
      <w:r w:rsidRPr="003C7EB4">
        <w:rPr>
          <w:rFonts w:ascii="Times New Roman" w:hAnsi="Times New Roman" w:cs="Times New Roman"/>
          <w:sz w:val="24"/>
          <w:szCs w:val="24"/>
        </w:rPr>
        <w:t>«Управление физической культуры и спорта городского округа Богданович»</w:t>
      </w:r>
      <w:r>
        <w:rPr>
          <w:rFonts w:ascii="Times New Roman" w:hAnsi="Times New Roman" w:cs="Times New Roman"/>
          <w:sz w:val="24"/>
          <w:szCs w:val="24"/>
        </w:rPr>
        <w:t xml:space="preserve"> имеется информация </w:t>
      </w:r>
      <w:r w:rsidRPr="003C7E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7EB4">
        <w:rPr>
          <w:rFonts w:ascii="Times New Roman" w:hAnsi="Times New Roman" w:cs="Times New Roman"/>
          <w:sz w:val="24"/>
          <w:szCs w:val="24"/>
        </w:rPr>
        <w:t>Памятка  для</w:t>
      </w:r>
      <w:proofErr w:type="gramEnd"/>
      <w:r w:rsidRPr="003C7EB4">
        <w:rPr>
          <w:rFonts w:ascii="Times New Roman" w:hAnsi="Times New Roman" w:cs="Times New Roman"/>
          <w:sz w:val="24"/>
          <w:szCs w:val="24"/>
        </w:rPr>
        <w:t xml:space="preserve">  граждан  по  противодействию  коррупции,  телефоны  и  адрес   вышестоящей 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РК). 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ind w:firstLine="709"/>
        <w:contextualSpacing/>
        <w:jc w:val="both"/>
        <w:rPr>
          <w:color w:val="000000"/>
        </w:rPr>
      </w:pPr>
      <w:r w:rsidRPr="001206CD">
        <w:rPr>
          <w:color w:val="000000"/>
        </w:rPr>
        <w:t xml:space="preserve">   В МКУ УФКиС ГО Богданович во исполнение подпункта «д» пункта 20 Указа Президента Российской Федерации от 29 июня 2018 г. № 378 «О национальном плане противодействия коррупции на 2018-2020 годы» разработан план мероприятий по противодействию коррупции, который размещен на официальном сайте учреждения.</w:t>
      </w:r>
    </w:p>
    <w:p w:rsidR="00175FFA" w:rsidRPr="001206CD" w:rsidRDefault="001206CD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175FFA" w:rsidRPr="001206CD">
        <w:rPr>
          <w:color w:val="000000"/>
        </w:rPr>
        <w:t>В целях повышения эффективности деятельности по информированию общественности о результатах проведенной работы, направленной на профилактику коррупционных и иных правонарушений, проводятся следующие мероприятия: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>- 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>- широкое разъяснение антисоциального характера коррупции и её отрицательных последствий для общества и государства;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>- определение основных принципов противодействия коррупции.</w:t>
      </w:r>
    </w:p>
    <w:p w:rsidR="00175FFA" w:rsidRPr="001206CD" w:rsidRDefault="001206CD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175FFA" w:rsidRPr="001206CD">
        <w:rPr>
          <w:color w:val="000000"/>
        </w:rPr>
        <w:t>С учетом действующей практики работы в данном направлении, представляется целесообразным придерживаться следующих основных направлений: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>1. Поддержание информационной открытости деятельности учреждений, осуществляющих свою деятельность в сфере физической культуры и спорта (далее- Учреждения).</w:t>
      </w:r>
    </w:p>
    <w:p w:rsidR="00175FFA" w:rsidRPr="001206CD" w:rsidRDefault="001206CD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175FFA" w:rsidRPr="001206CD">
        <w:rPr>
          <w:color w:val="000000"/>
        </w:rPr>
        <w:t>Результаты деятельности Учреждений по выявлению, предупреждению, пресечению, раскрытию и расследованию коррупционных правонарушений и минимизации и (или) ликвидации их последствий должны быть доступны для общественного обсуждения.</w:t>
      </w:r>
    </w:p>
    <w:p w:rsidR="00175FFA" w:rsidRPr="001206CD" w:rsidRDefault="001206CD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75FFA" w:rsidRPr="001206CD">
        <w:rPr>
          <w:color w:val="000000"/>
        </w:rPr>
        <w:t xml:space="preserve">В связи с этим </w:t>
      </w:r>
      <w:r w:rsidRPr="001206CD">
        <w:rPr>
          <w:color w:val="000000"/>
        </w:rPr>
        <w:t>Учреждениям</w:t>
      </w:r>
      <w:r w:rsidR="00175FFA" w:rsidRPr="001206CD">
        <w:rPr>
          <w:color w:val="000000"/>
        </w:rPr>
        <w:t xml:space="preserve"> рекомендуется на постоянной основе (не реже одного раза в год) публиковать доклады, включающие в себя информацию о результатах антикоррупционного мониторинга и сведения о реализации мероприятий в сфере противодействия коррупции, предусмотренных планами по противодействию коррупции. Указанные доклады целесообразно представлять в виде графических, видео- и других мультимедийных материалов, </w:t>
      </w:r>
      <w:r w:rsidRPr="001206CD">
        <w:rPr>
          <w:color w:val="000000"/>
        </w:rPr>
        <w:t>т</w:t>
      </w:r>
      <w:r w:rsidR="00175FFA" w:rsidRPr="001206CD">
        <w:rPr>
          <w:color w:val="000000"/>
        </w:rPr>
        <w:t>ак как это позволит наглядно продемонстрировать результаты антикоррупционной деятельности.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lastRenderedPageBreak/>
        <w:t>2. Привлечение внимания средств массовой информации к проблеме противодействия коррупции.</w:t>
      </w:r>
    </w:p>
    <w:p w:rsidR="00175FFA" w:rsidRPr="001206CD" w:rsidRDefault="001206CD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75FFA" w:rsidRPr="001206CD">
        <w:rPr>
          <w:color w:val="000000"/>
        </w:rPr>
        <w:t xml:space="preserve">В целях наиболее полного информирования населения о результатах противодействия коррупции и освещения проводимой </w:t>
      </w:r>
      <w:r w:rsidRPr="001206CD">
        <w:rPr>
          <w:color w:val="000000"/>
        </w:rPr>
        <w:t>Учреждениями</w:t>
      </w:r>
      <w:r w:rsidR="00175FFA" w:rsidRPr="001206CD">
        <w:rPr>
          <w:color w:val="000000"/>
        </w:rPr>
        <w:t xml:space="preserve"> работы в данном направлении, в случае возникновения информационных поводов необходимо организовывать тематические брифинги и интервью по указанной проблеме СМИ</w:t>
      </w:r>
      <w:r w:rsidRPr="001206CD">
        <w:rPr>
          <w:color w:val="000000"/>
        </w:rPr>
        <w:t>.</w:t>
      </w:r>
    </w:p>
    <w:p w:rsidR="00175FFA" w:rsidRPr="001206CD" w:rsidRDefault="00175FFA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 xml:space="preserve">3. Публикация результатов проведения анализа обращений граждан и организаций на предмет наличия информации о фактах коррупционных проявлений со стороны сотрудников </w:t>
      </w:r>
      <w:r w:rsidR="001206CD" w:rsidRPr="001206CD">
        <w:rPr>
          <w:color w:val="000000"/>
        </w:rPr>
        <w:t>Учреждений</w:t>
      </w:r>
      <w:r w:rsidRPr="001206CD">
        <w:rPr>
          <w:color w:val="000000"/>
        </w:rPr>
        <w:t>.</w:t>
      </w:r>
    </w:p>
    <w:p w:rsidR="00175FFA" w:rsidRPr="001206CD" w:rsidRDefault="00175FFA" w:rsidP="001206CD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 xml:space="preserve"> </w:t>
      </w:r>
      <w:r w:rsidR="004314A0">
        <w:rPr>
          <w:color w:val="000000"/>
        </w:rPr>
        <w:t xml:space="preserve">               </w:t>
      </w:r>
      <w:r w:rsidRPr="001206CD">
        <w:rPr>
          <w:color w:val="000000"/>
        </w:rPr>
        <w:t xml:space="preserve">Данный вид деятельности является неотъемлемой частью работы по противодействию коррупции. Анализ необходимо проводить на регулярной основе и, в случае, если изложенные в обращениях граждан и организаций факты коррупционного поведения будут подтверждены вступившим в законную силу судебным решением, размещать на официальных сайтах </w:t>
      </w:r>
      <w:r w:rsidR="001206CD" w:rsidRPr="001206CD">
        <w:rPr>
          <w:color w:val="000000"/>
        </w:rPr>
        <w:t>Учреждений</w:t>
      </w:r>
      <w:r w:rsidRPr="001206CD">
        <w:rPr>
          <w:color w:val="000000"/>
        </w:rPr>
        <w:t xml:space="preserve"> в сети Интернет подробные отчеты о проделанной работе. </w:t>
      </w:r>
    </w:p>
    <w:p w:rsidR="00175FFA" w:rsidRPr="001206CD" w:rsidRDefault="001206CD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206CD">
        <w:rPr>
          <w:color w:val="000000"/>
        </w:rPr>
        <w:t>4</w:t>
      </w:r>
      <w:r w:rsidR="00175FFA" w:rsidRPr="001206CD">
        <w:rPr>
          <w:color w:val="000000"/>
        </w:rPr>
        <w:t>. Демонстрация новых информационных сервисов, исключающих коррупционное поведение.</w:t>
      </w:r>
    </w:p>
    <w:p w:rsidR="00175FFA" w:rsidRPr="001206CD" w:rsidRDefault="004314A0" w:rsidP="00175FFA">
      <w:pPr>
        <w:pStyle w:val="a7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175FFA" w:rsidRPr="001206CD">
        <w:rPr>
          <w:color w:val="000000"/>
        </w:rPr>
        <w:t xml:space="preserve">Современные информационно-коммуникационные технологии, используемые государственными структурами, способствуют повышению качества государственного управления. Ведомства широко используют возможности интернет-сайтов и социальных сетей для размещения информации о своей деятельности, а также для предоставления электронных услуг и обеспечения интерактивного взаимодействия с гражданами и бизнесом (электронные приемные). Наличие у органов государственной власти активных аккаунтов в социальных сетях позволяет не только выстроить эффективную систему обратной связи с населением, но и реализовать механизмы участия гражданского общества в противодействии коррупции. Перечисленные выше изменения полностью поменяли механизмы работы органов государственной и муниципальной власти с документами и данными, в том числе их аналитической обработки. Таким образом, внедрение на территории Российской Федерации цифровых технологий способствует снижению стимула применять коррупционные механизмы. </w:t>
      </w:r>
      <w:r w:rsidR="001206CD" w:rsidRPr="001206CD">
        <w:rPr>
          <w:color w:val="000000"/>
        </w:rPr>
        <w:t>Учреждениям</w:t>
      </w:r>
      <w:r w:rsidR="00175FFA" w:rsidRPr="001206CD">
        <w:rPr>
          <w:color w:val="000000"/>
        </w:rPr>
        <w:t xml:space="preserve"> необходимо при информировании общественности увязывать результаты своей работы по профилактике коррупционных правонарушений с развитием цифровой экономики и новых технологий.</w:t>
      </w:r>
    </w:p>
    <w:p w:rsidR="0021157D" w:rsidRPr="001206CD" w:rsidRDefault="0021157D" w:rsidP="0021157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Pr="001206CD" w:rsidRDefault="0021157D" w:rsidP="0021157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CD">
        <w:rPr>
          <w:rFonts w:ascii="Times New Roman" w:hAnsi="Times New Roman" w:cs="Times New Roman"/>
          <w:sz w:val="24"/>
          <w:szCs w:val="24"/>
        </w:rPr>
        <w:t xml:space="preserve"> Спасибо за внимание</w:t>
      </w:r>
    </w:p>
    <w:p w:rsidR="0021157D" w:rsidRPr="001206CD" w:rsidRDefault="001206CD" w:rsidP="0021157D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157D" w:rsidRPr="001206CD">
        <w:rPr>
          <w:rFonts w:ascii="Times New Roman" w:hAnsi="Times New Roman" w:cs="Times New Roman"/>
          <w:sz w:val="24"/>
          <w:szCs w:val="24"/>
        </w:rPr>
        <w:t>Докладчик</w:t>
      </w:r>
      <w:r w:rsidR="0021157D" w:rsidRPr="001206CD">
        <w:rPr>
          <w:rFonts w:ascii="Times New Roman" w:hAnsi="Times New Roman" w:cs="Times New Roman"/>
          <w:sz w:val="24"/>
          <w:szCs w:val="24"/>
        </w:rPr>
        <w:tab/>
      </w:r>
      <w:r w:rsidR="0021157D" w:rsidRPr="001206CD">
        <w:rPr>
          <w:rFonts w:ascii="Times New Roman" w:hAnsi="Times New Roman" w:cs="Times New Roman"/>
          <w:sz w:val="24"/>
          <w:szCs w:val="24"/>
        </w:rPr>
        <w:tab/>
      </w:r>
      <w:r w:rsidR="0021157D" w:rsidRPr="001206CD">
        <w:rPr>
          <w:rFonts w:ascii="Times New Roman" w:hAnsi="Times New Roman" w:cs="Times New Roman"/>
          <w:sz w:val="24"/>
          <w:szCs w:val="24"/>
        </w:rPr>
        <w:tab/>
      </w:r>
      <w:r w:rsidR="0021157D" w:rsidRPr="001206CD">
        <w:rPr>
          <w:rFonts w:ascii="Times New Roman" w:hAnsi="Times New Roman" w:cs="Times New Roman"/>
          <w:sz w:val="24"/>
          <w:szCs w:val="24"/>
        </w:rPr>
        <w:tab/>
      </w:r>
      <w:r w:rsidR="0021157D" w:rsidRPr="001206CD">
        <w:rPr>
          <w:rFonts w:ascii="Times New Roman" w:hAnsi="Times New Roman" w:cs="Times New Roman"/>
          <w:sz w:val="24"/>
          <w:szCs w:val="24"/>
        </w:rPr>
        <w:tab/>
      </w:r>
      <w:r w:rsidR="0021157D" w:rsidRPr="001206CD">
        <w:rPr>
          <w:rFonts w:ascii="Times New Roman" w:hAnsi="Times New Roman" w:cs="Times New Roman"/>
          <w:sz w:val="24"/>
          <w:szCs w:val="24"/>
        </w:rPr>
        <w:tab/>
        <w:t>/</w:t>
      </w:r>
      <w:r w:rsidRPr="001206CD">
        <w:rPr>
          <w:rFonts w:ascii="Times New Roman" w:hAnsi="Times New Roman" w:cs="Times New Roman"/>
          <w:sz w:val="24"/>
          <w:szCs w:val="24"/>
        </w:rPr>
        <w:t>И.Ф Казанцева</w:t>
      </w:r>
      <w:r w:rsidR="0021157D" w:rsidRPr="001206CD">
        <w:rPr>
          <w:rFonts w:ascii="Times New Roman" w:hAnsi="Times New Roman" w:cs="Times New Roman"/>
          <w:sz w:val="24"/>
          <w:szCs w:val="24"/>
        </w:rPr>
        <w:t>/</w:t>
      </w:r>
    </w:p>
    <w:p w:rsidR="0021157D" w:rsidRPr="001206C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Pr="00CB6875" w:rsidRDefault="0047699B" w:rsidP="0047699B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CCB1F3" wp14:editId="2AD37B2A">
            <wp:extent cx="443079" cy="546907"/>
            <wp:effectExtent l="0" t="0" r="0" b="0"/>
            <wp:docPr id="3" name="Рисунок 3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9B" w:rsidRPr="00CB6875" w:rsidRDefault="0047699B" w:rsidP="0047699B">
      <w:pPr>
        <w:tabs>
          <w:tab w:val="left" w:pos="45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«Управление физической культуры и спорта городского округа Богданович»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Гагарина  ул.</w:t>
      </w:r>
      <w:proofErr w:type="gramEnd"/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дом 32, , город Богданович, 623530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B687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тел./факс 8(34376) 5-00-20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6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7699B" w:rsidRPr="00CB6875" w:rsidRDefault="0047699B" w:rsidP="0047699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699B" w:rsidRPr="0064144E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Pr="0064144E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41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4144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14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</w:r>
      <w:r w:rsidRPr="0064144E">
        <w:rPr>
          <w:rFonts w:ascii="Times New Roman" w:hAnsi="Times New Roman" w:cs="Times New Roman"/>
          <w:sz w:val="24"/>
          <w:szCs w:val="24"/>
        </w:rPr>
        <w:tab/>
        <w:t>г. Богданович</w:t>
      </w:r>
    </w:p>
    <w:p w:rsidR="0047699B" w:rsidRPr="0064144E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Pr="00701F8F" w:rsidRDefault="0047699B" w:rsidP="004769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>Семинар по противодействию коррупции</w:t>
      </w:r>
    </w:p>
    <w:p w:rsidR="0047699B" w:rsidRPr="0064144E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Default="0047699B" w:rsidP="004769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Основные направления противодействия коррупции в области физической культуры и спорта</w:t>
      </w:r>
    </w:p>
    <w:p w:rsidR="0047699B" w:rsidRPr="00701F8F" w:rsidRDefault="0047699B" w:rsidP="004769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99B" w:rsidRPr="00701F8F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присутствовало – 25 человек, семинар проводился на территории </w:t>
      </w:r>
      <w:r w:rsidR="00511431">
        <w:rPr>
          <w:rFonts w:ascii="Times New Roman" w:hAnsi="Times New Roman" w:cs="Times New Roman"/>
          <w:sz w:val="24"/>
          <w:szCs w:val="24"/>
        </w:rPr>
        <w:t>МКУ УФКиС ГО Богданович</w:t>
      </w:r>
    </w:p>
    <w:p w:rsidR="0047699B" w:rsidRPr="00701F8F" w:rsidRDefault="0047699B" w:rsidP="00476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F8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511431">
        <w:rPr>
          <w:rFonts w:ascii="Times New Roman" w:hAnsi="Times New Roman" w:cs="Times New Roman"/>
          <w:sz w:val="24"/>
          <w:szCs w:val="24"/>
        </w:rPr>
        <w:t xml:space="preserve">директор Привалова </w:t>
      </w:r>
      <w:proofErr w:type="gramStart"/>
      <w:r w:rsidR="00511431">
        <w:rPr>
          <w:rFonts w:ascii="Times New Roman" w:hAnsi="Times New Roman" w:cs="Times New Roman"/>
          <w:sz w:val="24"/>
          <w:szCs w:val="24"/>
        </w:rPr>
        <w:t>И.А.</w:t>
      </w:r>
      <w:r w:rsidRPr="00701F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157D" w:rsidRDefault="0021157D" w:rsidP="006414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правовой ответственности за нарушения в спортивной сфере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 Зная меры наказания, участники спортивного движения будут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мотивированы на добросовестное выполнение своих обязанностей.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– это огромный мир с глобальными затратами и выручкой.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имеют высокие зарплаты, а на организацию спортивных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уходят огромные суммы денег.</w:t>
      </w:r>
    </w:p>
    <w:p w:rsidR="0047699B" w:rsidRPr="00C53782" w:rsidRDefault="0047699B" w:rsidP="00C5378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выделить основные причины, которые способствуют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распространению 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оррупции в сфере спорта: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тем, что происходит подкуп игроков, тренеров, руководства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команд, судей для получения благоприятного исхода матча. Бывают такие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когда третья сторона стимулирует стороннюю команду в своих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громких и серьезных проявлений данного вида коррупции на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день является «Коррупционный скандал в Итальянском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футболе в 2006 году». Этот скандал связан со сговором команд двух высших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дивизионов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чемпионата.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расследования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существовала тесная связь между руководителями клубов и судьями.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были обвинены в покупке игр и сговоре, к ним были применены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 санкции.</w:t>
      </w:r>
    </w:p>
    <w:p w:rsidR="00511431" w:rsidRPr="00C53782" w:rsidRDefault="00511431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коррупция при проведении спортивных мероприятий. Спортивное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телетрансляций, спортсменов и призовых за участие или победу. Это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уязвимым местом для коррупционных действий. При строительстве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объектов, организации прав на трансляции определенная часть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может уходить не на поставленные цели, а выводиться куда-то на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сторону. Например, крупнейший коррупционный скандал в истории ФИФА.</w:t>
      </w:r>
    </w:p>
    <w:p w:rsidR="00511431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коррупционных деяний включали незаконное распределение мест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чемпионатов мира, прав на телетрансляции матчей и размещения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 на протяжении 24 лет. Эти явления отрицательно сказываются на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 виде спортивного события, а также на качестве спортивных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сооружений.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431" w:rsidRPr="00C53782" w:rsidRDefault="00511431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подкуп спортсменов с целью получения прибыли. Этот вид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47699B" w:rsidRPr="00C53782" w:rsidRDefault="00511431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7699B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укмекерской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99B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некоторая договоренность между игроками или сторонними лицами на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исход, который принесет прибыль. Данный вид коррупции был широко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 в теннисе. Игроки различного уровня ставили на свой исход и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получали прибыль, превышающую призовые за участие в турнире. Большое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разоблачений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подозрений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2007-2008</w:t>
      </w:r>
      <w:r w:rsidR="00511431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Итальянские теннисисты П.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Стараче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Браччали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Мауро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уличены в том, что делали ставки на исход других игроков и своих матчей.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Федерико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Луцци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 273 ставки, в том числе и на свои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победы. По итогам расследования, теннисисты получили денежные штрафы,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отстранения от турниров.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является серьезной проблемой современного мира, которая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охватывает все сферы деятельности людей. Коррупционные действия в сфере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подрывают сущность спортивного движения и ставят под вопрос ее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существование и необходимость.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Уголовные преследования в спортивной сфере становятся все более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явлением,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гонорары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увеличиваются с каждым годом, а это говорит о том, что многие стремятся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эти блага незаконным путем.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российском праве существует закон, применяемый к преступлениям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спортивной сфере. Статья 184 УК РФ говорит об ответственности в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спорте. Она связана с подкупом участников и организаторов соревнований в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влияния на результаты соревнований. Согласно данной статье,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наказываются обязательными или исправительными работами на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от шести месяцев до одного года, либо арестом на срок до трех месяцев.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Неоднократное совершение преступления наказывается лишением свободы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 до пяти лет.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Незаконное получение спортсменами денег с целью влияния на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соревнований наказывается штрафом в размере заработной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платы, либо лишение права занимать определенные должности на срок до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лет, либо лишение свободы на срок от четырех до шести месяцев.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статьи 184 УК РФ, существуют внутренние регламенты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организаций, которые имеют свою систему наказаний.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соответствии с Дисциплинарным Регламентов РФС, клуб,</w:t>
      </w:r>
      <w:r w:rsidR="0032279D"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оказывает воздействие на участников матча, включая подкуп,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наказывается аннулированием результата матча, штрафом в размере 500 тыс.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лишением наград и исключением из чемпионата.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вышесказанного, следует сделать вывод, что коррупция в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сфере является фактором, который разрушает всю ценность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состязаний. Коррупционные явления существуют практически в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 виде спорта и имеют перед собой единственную цель – повлиять на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результат.</w:t>
      </w:r>
    </w:p>
    <w:p w:rsidR="0047699B" w:rsidRPr="00C53782" w:rsidRDefault="0047699B" w:rsidP="00C537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российском законодательстве и внутренних регламентах видов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выработана система наказаний за коррупционные правонарушения,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говорит о борьбе с этим явлением. Эффективная система обнаружения и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за коррупционные действия в данной сфере смогут возродить спортивные ценности и вернуть доверие болельщиков к спортсменам и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 соревнований.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году Президентом Российской Федерации был утвержден Национальный план противодействия коррупции (от 31 июля 2008 года № Пр-1568). 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пунктом 1 части 1 ст. 5 Федерального закона от 25 декабря 2008 г. № 273-Ф3 «О противодействии коррупции» 13 апреля 2010 г. была утверждена Национальная стратегия противодействия коррупции, а также внесены дополнения и пояснения в Национальный план противодействия коррупции. На сегодняшний день в каждом ведомстве изданы приказы о необходимости уведомления руководства в случае склонения сотрудников к коррупционным связям, утверждены Кодексы этики и служебного поведения сотрудников.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Статья 3 Федерального закона «О противодействии коррупции» содержит перечень принципов, на которых должно основываться противодействие коррупции. По мнению В.В.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Астанина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общеправовое значение имеют четыре принципа: признание, обеспечение и защита основных прав и свобод человека и гражданина; законность; публичность и открытость деятельности государственных органов и органов местного самоуправления; неотвратимость ответственности за совершение коррупционных правонарушений. В свою очередь, специальное правовое значение отводится следующим принципам: а) комплексному использованию политических, организационных,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информационнопропагандистских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социально-экономических, правовых, специальных и иных ресурсов; б) приоритетному применению мер по предупреждению коррупции; в) сотрудничеству государства с институтами гражданского общества, международными организациями и физическими лицами.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Обращаясь непосредственно к проблеме коррупции в сфере спорта целесообразно сослаться на мнение Д. Пилипенко: «Спорт неуклонно развивается - не отстает от него и криминал. И ухищрения около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«деятелей» становятся все более изощренными. Самое неприятное, что взаимосвязь спорта и преступности оказывается настолько прочной, что уже не всегда можно четко разграничить, где заканчивается первое и начинается второе. Проблема преступности в спорте наболела до такой степени, что превратилась в общественную язву». Коррупция в сфере физической культуры и спорта распространяется различными способами, среди которых все большее значение приобретают наравне с «классическими формами» и такие, как угрозы, шантаж, физическое насилие, в том числе заказные убийства.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на коррупционные процессы является составной частью воздействия на преступность в стране в целом, и оно должно осуществляться комплексно на четырех взаимосвязанных уровнях 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социальном, региональном, групповом (на уровне конкретного коллектива) и индивидуальном.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характеристике обще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воздействия на коррупцию следует исходить из общепринятого в криминологии положения о том, что данное направление представляет собой систему экономических, социальных, политических, идеологических, культурных и организационных мер, нацеленных на развитие экономики, повышение благосостояния народа, его культурного уровня создание благоприятных условий для труда, быта и отдыха всех граждан.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условиях мирового экономического кризиса едва ли можно ждать позитивных изменений в обозримом будущем. Так, дефицит российского бюджета с января (17,9 млрд. рублей) по февраль (106,6 млрд. рублей) 2012 г. вырос в семь раз и превысил отметку в 1,5% ВВП. По оценкам Счетной палаты масштабы хищений в 2011 г. превысили аналогичные показатели прошлого года и составили более 1 трлн. рублей, незаконный вывоз капитала «подскочил» до 950 млрд. рублей. Скачек цен на нефть (32%) </w:t>
      </w:r>
      <w:proofErr w:type="gram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как не</w:t>
      </w:r>
      <w:proofErr w:type="gram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сказался на экономическом росте и уровне жизни населения, более того, темпы промышленного производства в 2010-2012 гг. снизились с 8,2% до 4,7%.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на сегодняшний день отсутствуют монографические исследования, посвященные моральной, правовой, уголовно-правовой и криминологической профилактике коррупции в сфере физкультуры и спорта, что затрудняет полноценный анализ рассматриваемой нами проблемы. Тем не менее, исходя из основных целей современной концепции борьбы с коррупцией, можно определить главные (применительно к противодействию рассматриваемого явления) направления. Среди них выделяются: устранение действия всех негативных факторов, порождающих коррупционные преступления и способствующие их совершению, а также выявление лиц, склонных к противоправному поведению, принятие к ним специальных мер (в том числе и воспитательного характера) в целях удержания от подобных деяний. В тоже время борьба с коррупцией в сфере спорта не может быть сведена лишь к выявлению и наказанию </w:t>
      </w:r>
      <w:proofErr w:type="gram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совершивших коррупционные преступления. Прежде всего, требуется осуществление мер организационно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правового характера. В этой связи особая роль отводится проведению криминологической антикоррупционной экспертизы проектов всех значимых законодательных и иных правовых актов в сфере физической культуры и спорта в целях недопущения в них положений, прямо или косвенно способствующих совершению преступлений. Правовые и организационные основы антикоррупционной экспертизы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установлены Федеральным законом от 17 июля 2009 г. № 172-ФЗ «Об антикоррупционной экспертизе нормативных правовых актов и проектов нормативных правовых актов». Экспертиза проводится следующими субъектами: 1) прокуратурой Российской Федерации; 2) федеральным органом исполнительной власти Министерства юстиции; 3) органами, организациями, должностными лицами конкретного ведомства.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следует сосредоточить максимум усилий на решение задач, обозначенных Национальной стратегией противодействия коррупции. Основными мерами организационно-правового характера в Стратегии названы: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системы правового просвещения населения;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модернизация гражданского законодательства;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дальнейшее развитие правовой основы противодействия коррупции;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правоприменительной практики правоохранительных органов и судов по делам, связанным с коррупцией;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организационных и правовых основ антикоррупционного мониторинга.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конкретизируя указанные меры, обратимся к информационно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пропагандистским формам противодействия коррупции, к которым относятся: пропаганда через средства массовой информации и интернет-издания нетерпимости к коррупции, информирование граждан о мерах, предпринятых в области борьбы с коррупцией, о привлечении к ответственности виновных. В данной группе мер также рассматриваются: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доведение до сведения неограниченного круга лиц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принимаемых нормативных правовых актов по противодействию коррупции, разъяснение должностными лицами их значения и содержания. Большое значение имеет опубликование результатов научных исследований по коррупционным процессам в сфере физкультуры и спорта (например, социологических опросов), интервью с должностными и иными лицами.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аспект проблемы связан с активизацией деятельности правоохранительных органов. Несомненного внимания заслуживает опыт Сингапура (одного из мировых лидеров по борьбе с коррупцией), где с 1952 года действует Бюро по расследованию случаев коррупции. Методы работы бюро авторитарны: оно имеет право без решения суда задерживать и обыскивать подозреваемых, вести расследование не только в отношении подозреваемого, но также его родственников и поручителей, проверять любые банковские и прочие счета, привлекать к суду любого гражданина независимо от его статуса. Таким образом, представляется весьма актуальным и целесообразным создание независимой комиссии (или введение института, так называемого, «независимого прокурора», как, например, в США, Гонконге, Малайзии и т.д.) или специального подразделения по борьбе с коррупцией, противодействию должностным преступлениям, выявлению и расследованию хищения бюджетных средств. Аналог «антикоррупционного комитета» мог бы функционировать и в рамках Государственного комитета Российской Федерации по физической культуре, спорту и туризму.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важная мера - создание комитета общественного контроля, формируемого на добровольных началах на основе квотного принципа по административно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территориальному и отраслевому признакам, прообразом которого в советский период был комитет народного контроля. Он мог бы заниматься борьбой с проявлениями коррупции, бюрократизмом, посягательствами на все виды собственности, совершенствованием работы органов власти, проверкой исполнения принятых решений в органах государственной власти и местного самоуправления, контролем за соблюдением законодательства.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акцентировать внимание на повышении уровня правосознания всех граждан Российской Федерации, на правовом воспитании спортсменов и должностных лиц, работающих в сфере физкультуры и спорта. Как считают ведущие специалисты в сфере противодействия коррупции, утверждению принципов честности и неподкупности в жизни общества и на государственной службе может способствовать целый ряд факторов: 1) законодательные меры; 2) правила и кодексы поведения; 3) религиозные, политические и социальные нормы и ценности общества, требующие, чтобы чиновники были бескорыстными, порядочными и честными людьми; 4) осознание высшими должностными лицами своей ответственности перед обществом; 6) серьезное отношение руководителей всех уровней к вопросам морали - как ли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чной, так и общегосударственной.</w:t>
      </w:r>
    </w:p>
    <w:p w:rsidR="0047699B" w:rsidRPr="00C53782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Подводя итог сказанному, следует отметить, что коррупция представляет собой сложное, самовоспроизводящееся явление, истоки которого неразрывно связаны с укладом жизни любого государства. Борьба с коррупцией в сфере физкультуры и спорта должна стать постоянной функцией государственных структур, общественных организаций, рядовых граждан, в связи с чем необходимо создать экономические, социально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и правовые механизмы противодействия распространению и само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воспроизводству коррупции.</w:t>
      </w:r>
    </w:p>
    <w:p w:rsidR="00136A9A" w:rsidRDefault="0047699B" w:rsidP="00C53782">
      <w:pPr>
        <w:spacing w:before="375" w:after="375" w:line="240" w:lineRule="auto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«Спортивная коррупция» не ограничивается рамками криминальных деликтов, она влечет как уголовную, так и административную, гражданскую, дисциплинарную ответственность. В этой связи представляется чрезвычайно актуальным тезис В.В. </w:t>
      </w:r>
      <w:proofErr w:type="spellStart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Лунеева</w:t>
      </w:r>
      <w:proofErr w:type="spellEnd"/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основным критерием для установления уголовной ответственности в случае конфликта личных и служебных интересов должностного лица может быть открытость или чистота процесса принятия решения (т. е. когда должностное лицо не может принять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решение по какому-либо вопросу, затрагивающему его финансовые или личные интересы, а также интересы его родственников и знакомых). Санкции же за не предоставление такой информации должны быть максимально строгими</w:t>
      </w:r>
      <w:r w:rsidR="005B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3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более активно использовать отечественный и зарубежный опыт, расширять международное сотрудничество в сфере антикоррупционной политики. В сфере физкультуры и спорта целесообразно создание системы антикоррупционного контроля, которая включала бы в себя парламентский, судебный, финансовый, ведомственный, общественный контроль, прокурорский надзор.</w:t>
      </w:r>
    </w:p>
    <w:p w:rsidR="00136A9A" w:rsidRDefault="00136A9A" w:rsidP="00136A9A">
      <w:pPr>
        <w:rPr>
          <w:rFonts w:ascii="Times New Roman" w:hAnsi="Times New Roman" w:cs="Times New Roman"/>
          <w:sz w:val="24"/>
          <w:szCs w:val="24"/>
        </w:rPr>
      </w:pPr>
    </w:p>
    <w:p w:rsidR="0021157D" w:rsidRDefault="00136A9A" w:rsidP="00136A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внимание,</w:t>
      </w:r>
    </w:p>
    <w:p w:rsidR="00136A9A" w:rsidRPr="00136A9A" w:rsidRDefault="00136A9A" w:rsidP="00136A9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                                                        И.А. Привалова</w:t>
      </w:r>
      <w:bookmarkStart w:id="0" w:name="_GoBack"/>
      <w:bookmarkEnd w:id="0"/>
    </w:p>
    <w:sectPr w:rsidR="00136A9A" w:rsidRPr="00136A9A" w:rsidSect="009A08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A0"/>
    <w:rsid w:val="001206CD"/>
    <w:rsid w:val="00136A9A"/>
    <w:rsid w:val="00175FFA"/>
    <w:rsid w:val="00182A13"/>
    <w:rsid w:val="0021157D"/>
    <w:rsid w:val="002E45B8"/>
    <w:rsid w:val="0032279D"/>
    <w:rsid w:val="003C7EB4"/>
    <w:rsid w:val="00405398"/>
    <w:rsid w:val="004314A0"/>
    <w:rsid w:val="0047699B"/>
    <w:rsid w:val="004B4F44"/>
    <w:rsid w:val="00511431"/>
    <w:rsid w:val="005657A0"/>
    <w:rsid w:val="005B2169"/>
    <w:rsid w:val="0064144E"/>
    <w:rsid w:val="006A165F"/>
    <w:rsid w:val="00701F8F"/>
    <w:rsid w:val="00754B04"/>
    <w:rsid w:val="008145ED"/>
    <w:rsid w:val="008347A9"/>
    <w:rsid w:val="008B57FA"/>
    <w:rsid w:val="00975D6D"/>
    <w:rsid w:val="009A0805"/>
    <w:rsid w:val="00A21474"/>
    <w:rsid w:val="00C53782"/>
    <w:rsid w:val="00CB6875"/>
    <w:rsid w:val="00E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778D-98EC-4E81-AB58-45DB5715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2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8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01F8F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1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SPW10</cp:lastModifiedBy>
  <cp:revision>13</cp:revision>
  <cp:lastPrinted>2020-02-03T03:55:00Z</cp:lastPrinted>
  <dcterms:created xsi:type="dcterms:W3CDTF">2016-09-22T05:18:00Z</dcterms:created>
  <dcterms:modified xsi:type="dcterms:W3CDTF">2020-02-03T04:03:00Z</dcterms:modified>
</cp:coreProperties>
</file>